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6F89" w14:textId="4A136960" w:rsidR="007C78A6" w:rsidRDefault="007C78A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Science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 </w:t>
      </w:r>
    </w:p>
    <w:p w14:paraId="41419707" w14:textId="1FA6CE70" w:rsidR="00695EF1" w:rsidRPr="007C78A6" w:rsidRDefault="00C276D6" w:rsidP="00466A70">
      <w:pPr>
        <w:pStyle w:val="NoSpacing"/>
        <w:rPr>
          <w:rFonts w:ascii="Arial" w:hAnsi="Arial" w:cs="Arial"/>
          <w:b/>
          <w:sz w:val="24"/>
          <w:szCs w:val="28"/>
          <w:lang w:val="en-US"/>
        </w:rPr>
      </w:pPr>
      <w:r w:rsidRPr="007C78A6">
        <w:rPr>
          <w:rFonts w:ascii="Arial" w:hAnsi="Arial" w:cs="Arial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99" w:rsidRPr="007C78A6">
        <w:rPr>
          <w:rFonts w:ascii="Arial" w:hAnsi="Arial" w:cs="Arial"/>
          <w:b/>
          <w:noProof/>
          <w:sz w:val="24"/>
          <w:szCs w:val="28"/>
          <w:lang w:eastAsia="en-GB"/>
        </w:rPr>
        <w:t xml:space="preserve">Living </w:t>
      </w:r>
      <w:r w:rsidR="00073783" w:rsidRPr="007C78A6">
        <w:rPr>
          <w:rFonts w:ascii="Arial" w:hAnsi="Arial" w:cs="Arial"/>
          <w:b/>
          <w:noProof/>
          <w:sz w:val="24"/>
          <w:szCs w:val="28"/>
          <w:lang w:eastAsia="en-GB"/>
        </w:rPr>
        <w:t>Things And Their Habitats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75E3F9E1" w:rsidR="00C276D6" w:rsidRPr="00226C22" w:rsidRDefault="009D0A92" w:rsidP="000002C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Previous experience of using Venn and Carroll diagrams</w:t>
            </w:r>
            <w:r w:rsidR="00743AED">
              <w:rPr>
                <w:rFonts w:ascii="Arial" w:hAnsi="Arial" w:cs="Arial"/>
                <w:sz w:val="24"/>
                <w:szCs w:val="24"/>
                <w:lang w:val="en-US"/>
              </w:rPr>
              <w:t>, grouping animals by different characteristics</w:t>
            </w:r>
            <w:r w:rsidR="00EF340C">
              <w:rPr>
                <w:rFonts w:ascii="Arial" w:hAnsi="Arial" w:cs="Arial"/>
                <w:sz w:val="24"/>
                <w:szCs w:val="24"/>
                <w:lang w:val="en-US"/>
              </w:rPr>
              <w:t xml:space="preserve"> and knowledge of how living things depend upon their habitats for survival.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40C" w:rsidRPr="008359BB" w14:paraId="782DE19D" w14:textId="77777777" w:rsidTr="004D680E">
        <w:tc>
          <w:tcPr>
            <w:tcW w:w="13948" w:type="dxa"/>
            <w:gridSpan w:val="3"/>
          </w:tcPr>
          <w:p w14:paraId="7B293D9E" w14:textId="41FB3F57" w:rsidR="00EF340C" w:rsidRPr="00226C22" w:rsidRDefault="00EF340C" w:rsidP="000002C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743AED">
              <w:rPr>
                <w:rFonts w:ascii="Arial" w:hAnsi="Arial" w:cs="Arial"/>
                <w:sz w:val="24"/>
              </w:rPr>
              <w:t>rganism, sort, group, criteria, Venn diagram, Carroll diagram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EF340C">
              <w:rPr>
                <w:rFonts w:ascii="Arial" w:hAnsi="Arial" w:cs="Arial"/>
                <w:sz w:val="24"/>
                <w:szCs w:val="24"/>
              </w:rPr>
              <w:t xml:space="preserve">variation, classification, vertebrates, invertebrates, specimen, invertebrate, thorax, abdomen, antenna, segmented, wing case, mandible, proboscis, prolegs, characteristic, key, habitat, environment, wildlife, change, danger, </w:t>
            </w:r>
            <w:r w:rsidR="006A2A73">
              <w:rPr>
                <w:rFonts w:ascii="Arial" w:hAnsi="Arial" w:cs="Arial"/>
                <w:sz w:val="24"/>
                <w:szCs w:val="24"/>
              </w:rPr>
              <w:t>e</w:t>
            </w:r>
            <w:r w:rsidRPr="00EF340C">
              <w:rPr>
                <w:rFonts w:ascii="Arial" w:hAnsi="Arial" w:cs="Arial"/>
                <w:sz w:val="24"/>
                <w:szCs w:val="24"/>
              </w:rPr>
              <w:t>ndangered, extinct, conservation.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43A4DA6A" w:rsidR="0059464E" w:rsidRPr="00FD0DF0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0DF0">
              <w:rPr>
                <w:rFonts w:ascii="Arial" w:hAnsi="Arial" w:cs="Arial"/>
                <w:sz w:val="24"/>
                <w:szCs w:val="24"/>
              </w:rPr>
              <w:t>Learning Sequence</w:t>
            </w:r>
          </w:p>
          <w:p w14:paraId="7A9C4B87" w14:textId="77777777" w:rsidR="00C276D6" w:rsidRPr="00FD0DF0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29" w:rsidRPr="008359BB" w14:paraId="3115145C" w14:textId="77777777" w:rsidTr="00CA6729">
        <w:tc>
          <w:tcPr>
            <w:tcW w:w="2689" w:type="dxa"/>
          </w:tcPr>
          <w:p w14:paraId="02932E1E" w14:textId="5D1559A5" w:rsidR="00CA6729" w:rsidRPr="007C78A6" w:rsidRDefault="004D1E3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Grouping Living Things</w:t>
            </w:r>
          </w:p>
        </w:tc>
        <w:tc>
          <w:tcPr>
            <w:tcW w:w="11259" w:type="dxa"/>
            <w:gridSpan w:val="2"/>
          </w:tcPr>
          <w:p w14:paraId="7D90A4F4" w14:textId="3C3540B3" w:rsidR="00CA6729" w:rsidRPr="00027A07" w:rsidRDefault="004D1E37" w:rsidP="000002CA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that living things can be grouped in a variety of ways.</w:t>
            </w:r>
          </w:p>
        </w:tc>
      </w:tr>
      <w:tr w:rsidR="00CA6729" w:rsidRPr="008359BB" w14:paraId="068FE8CD" w14:textId="77777777" w:rsidTr="00CA6729">
        <w:tc>
          <w:tcPr>
            <w:tcW w:w="2689" w:type="dxa"/>
          </w:tcPr>
          <w:p w14:paraId="10BAE0AC" w14:textId="0046D167" w:rsidR="00CA6729" w:rsidRPr="007C78A6" w:rsidRDefault="004D1E3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Classifying Vertebrates</w:t>
            </w:r>
          </w:p>
        </w:tc>
        <w:tc>
          <w:tcPr>
            <w:tcW w:w="11259" w:type="dxa"/>
            <w:gridSpan w:val="2"/>
          </w:tcPr>
          <w:p w14:paraId="4C7D8624" w14:textId="6B07A448" w:rsidR="00027A07" w:rsidRPr="00027A07" w:rsidRDefault="004D1E37" w:rsidP="000002CA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vertebrates by observing their similarities and differences.</w:t>
            </w:r>
          </w:p>
        </w:tc>
      </w:tr>
      <w:tr w:rsidR="00CA6729" w:rsidRPr="008359BB" w14:paraId="12790243" w14:textId="77777777" w:rsidTr="00CA6729">
        <w:tc>
          <w:tcPr>
            <w:tcW w:w="2689" w:type="dxa"/>
          </w:tcPr>
          <w:p w14:paraId="59E2AC28" w14:textId="2A5C80D8" w:rsidR="00CA6729" w:rsidRPr="007C78A6" w:rsidRDefault="004D1E37" w:rsidP="00027A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Invertebrate Hunt</w:t>
            </w:r>
          </w:p>
        </w:tc>
        <w:tc>
          <w:tcPr>
            <w:tcW w:w="11259" w:type="dxa"/>
            <w:gridSpan w:val="2"/>
          </w:tcPr>
          <w:p w14:paraId="7C603909" w14:textId="628CB5B5" w:rsidR="00FB4C86" w:rsidRPr="00027A07" w:rsidRDefault="004D1E37" w:rsidP="000002CA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a key to identify invertebrates.</w:t>
            </w:r>
          </w:p>
        </w:tc>
      </w:tr>
      <w:tr w:rsidR="00CA6729" w:rsidRPr="008359BB" w14:paraId="1532AD57" w14:textId="77777777" w:rsidTr="00CA6729">
        <w:tc>
          <w:tcPr>
            <w:tcW w:w="2689" w:type="dxa"/>
          </w:tcPr>
          <w:p w14:paraId="47587EB5" w14:textId="332EC9E2" w:rsidR="00CA6729" w:rsidRPr="007C78A6" w:rsidRDefault="004D1E3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 Keys</w:t>
            </w:r>
          </w:p>
        </w:tc>
        <w:tc>
          <w:tcPr>
            <w:tcW w:w="11259" w:type="dxa"/>
            <w:gridSpan w:val="2"/>
          </w:tcPr>
          <w:p w14:paraId="45FCFAEA" w14:textId="726C29C3" w:rsidR="00D83CEF" w:rsidRPr="00027A07" w:rsidRDefault="004D1E37" w:rsidP="000002CA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create a classification key.</w:t>
            </w:r>
          </w:p>
        </w:tc>
      </w:tr>
      <w:tr w:rsidR="00CA6729" w:rsidRPr="008359BB" w14:paraId="5C4DA579" w14:textId="77777777" w:rsidTr="00CA6729">
        <w:tc>
          <w:tcPr>
            <w:tcW w:w="2689" w:type="dxa"/>
          </w:tcPr>
          <w:p w14:paraId="54309D46" w14:textId="231E5321" w:rsidR="00CA6729" w:rsidRPr="007C78A6" w:rsidRDefault="004D1E3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Local Habitat Survey</w:t>
            </w:r>
          </w:p>
        </w:tc>
        <w:tc>
          <w:tcPr>
            <w:tcW w:w="11259" w:type="dxa"/>
            <w:gridSpan w:val="2"/>
          </w:tcPr>
          <w:p w14:paraId="0BDA99DF" w14:textId="6834A939" w:rsidR="0060418E" w:rsidRPr="00FB4C86" w:rsidRDefault="00323D3F" w:rsidP="00FB4C8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positive and negative changes to the local environment.</w:t>
            </w:r>
          </w:p>
        </w:tc>
      </w:tr>
      <w:tr w:rsidR="0060418E" w:rsidRPr="008359BB" w14:paraId="4D9DD0D2" w14:textId="77777777" w:rsidTr="00CA6729">
        <w:tc>
          <w:tcPr>
            <w:tcW w:w="2689" w:type="dxa"/>
          </w:tcPr>
          <w:p w14:paraId="29D20C45" w14:textId="509AFA90" w:rsidR="0060418E" w:rsidRPr="007C78A6" w:rsidRDefault="00323D3F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Environmental Changes</w:t>
            </w:r>
          </w:p>
        </w:tc>
        <w:tc>
          <w:tcPr>
            <w:tcW w:w="11259" w:type="dxa"/>
            <w:gridSpan w:val="2"/>
          </w:tcPr>
          <w:p w14:paraId="3B33CF20" w14:textId="67649436" w:rsidR="00FD0DF0" w:rsidRPr="00FD0DF0" w:rsidRDefault="00323D3F" w:rsidP="00027A07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describe environmental dangers to endangered species.</w:t>
            </w:r>
          </w:p>
        </w:tc>
      </w:tr>
      <w:bookmarkEnd w:id="0"/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BC2B40" w14:paraId="000C9206" w14:textId="77777777" w:rsidTr="00751D4F">
        <w:tc>
          <w:tcPr>
            <w:tcW w:w="6974" w:type="dxa"/>
            <w:gridSpan w:val="2"/>
          </w:tcPr>
          <w:p w14:paraId="0682213F" w14:textId="6A6794B3" w:rsidR="00276131" w:rsidRPr="00226C22" w:rsidRDefault="00BA0EB4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Working </w:t>
            </w:r>
            <w:r w:rsidR="00752C78">
              <w:rPr>
                <w:rFonts w:ascii="Arial" w:hAnsi="Arial" w:cs="Arial"/>
                <w:b/>
                <w:sz w:val="24"/>
                <w:szCs w:val="24"/>
                <w:lang w:val="en-US"/>
              </w:rPr>
              <w:t>Scientifically</w:t>
            </w: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014C48C7" w14:textId="77777777" w:rsidR="00F81586" w:rsidRDefault="00F81586" w:rsidP="00F81586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a range of methods to sort living things.</w:t>
            </w:r>
          </w:p>
          <w:p w14:paraId="4AF06981" w14:textId="77777777" w:rsidR="00323D3F" w:rsidRDefault="00323D3F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record observations in different ways.</w:t>
            </w:r>
          </w:p>
          <w:p w14:paraId="229816B8" w14:textId="6440258C" w:rsidR="00323D3F" w:rsidRPr="00C7741D" w:rsidRDefault="00323D3F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present my findings orally and in writing.</w:t>
            </w:r>
          </w:p>
        </w:tc>
        <w:tc>
          <w:tcPr>
            <w:tcW w:w="6974" w:type="dxa"/>
          </w:tcPr>
          <w:p w14:paraId="70CBA103" w14:textId="3D0E0208" w:rsidR="00036EEB" w:rsidRPr="00226C22" w:rsidRDefault="00752C78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Scientific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58448648" w14:textId="77777777" w:rsidR="00323D3F" w:rsidRDefault="00323D3F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vertebrates and invertebrates by observing their similarities and differences.</w:t>
            </w:r>
          </w:p>
          <w:p w14:paraId="2881364B" w14:textId="14E8460D" w:rsidR="00F81586" w:rsidRPr="00073783" w:rsidRDefault="00F81586" w:rsidP="00073783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positive and negative changes to the local environment.</w:t>
            </w:r>
          </w:p>
        </w:tc>
      </w:tr>
    </w:tbl>
    <w:p w14:paraId="2975818E" w14:textId="0C58421D" w:rsidR="00945CFE" w:rsidRDefault="00945CFE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0ED0EB4" w14:textId="2DD42A87" w:rsidR="00183B38" w:rsidRDefault="00183B38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F7053A9" w14:textId="53465355" w:rsidR="00073783" w:rsidRDefault="00073783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BF7D505" w14:textId="77777777" w:rsidR="00073783" w:rsidRDefault="00073783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5963F17" w14:textId="65BE75F1" w:rsidR="00945CFE" w:rsidRDefault="00945CFE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7C78A6">
        <w:rPr>
          <w:rFonts w:ascii="Arial" w:hAnsi="Arial" w:cs="Arial"/>
          <w:b/>
          <w:sz w:val="24"/>
          <w:szCs w:val="24"/>
          <w:lang w:val="en-US"/>
        </w:rPr>
        <w:t>States of Matter</w:t>
      </w:r>
    </w:p>
    <w:p w14:paraId="56BF983C" w14:textId="77777777" w:rsidR="007C78A6" w:rsidRPr="007C78A6" w:rsidRDefault="007C78A6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002"/>
        <w:gridCol w:w="6974"/>
      </w:tblGrid>
      <w:tr w:rsidR="00945CFE" w:rsidRPr="008359BB" w14:paraId="07B8FC9D" w14:textId="77777777" w:rsidTr="00FC4868">
        <w:tc>
          <w:tcPr>
            <w:tcW w:w="13948" w:type="dxa"/>
            <w:gridSpan w:val="3"/>
            <w:shd w:val="clear" w:color="auto" w:fill="B4C6E7" w:themeFill="accent5" w:themeFillTint="66"/>
          </w:tcPr>
          <w:p w14:paraId="0C1FC600" w14:textId="77777777" w:rsidR="00945CFE" w:rsidRPr="00226C22" w:rsidRDefault="00945CFE" w:rsidP="00FC486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39FBB0C3" w14:textId="77777777" w:rsidR="00945CFE" w:rsidRPr="00226C22" w:rsidRDefault="00945CFE" w:rsidP="00FC4868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945CFE" w:rsidRPr="008359BB" w14:paraId="5926D893" w14:textId="77777777" w:rsidTr="00FC4868">
        <w:tc>
          <w:tcPr>
            <w:tcW w:w="13948" w:type="dxa"/>
            <w:gridSpan w:val="3"/>
            <w:shd w:val="clear" w:color="auto" w:fill="FFFFFF" w:themeFill="background1"/>
          </w:tcPr>
          <w:p w14:paraId="57A354B1" w14:textId="77777777" w:rsidR="00945CFE" w:rsidRPr="00876EB4" w:rsidRDefault="00876EB4" w:rsidP="00876EB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EB4">
              <w:rPr>
                <w:rFonts w:ascii="Arial" w:hAnsi="Arial" w:cs="Arial"/>
                <w:color w:val="000000"/>
                <w:sz w:val="24"/>
                <w:szCs w:val="24"/>
              </w:rPr>
              <w:t>Describe the simple physical properties of a variety of everyday materials.</w:t>
            </w:r>
          </w:p>
          <w:p w14:paraId="7E9C9C58" w14:textId="7E3CE208" w:rsidR="00876EB4" w:rsidRPr="00876EB4" w:rsidRDefault="00876EB4" w:rsidP="00876EB4">
            <w:pPr>
              <w:suppressAutoHyphens/>
              <w:autoSpaceDE w:val="0"/>
              <w:autoSpaceDN w:val="0"/>
              <w:adjustRightInd w:val="0"/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876EB4">
              <w:rPr>
                <w:rFonts w:ascii="Arial" w:hAnsi="Arial" w:cs="Arial"/>
                <w:color w:val="000000"/>
                <w:sz w:val="24"/>
                <w:szCs w:val="24"/>
              </w:rPr>
              <w:t>ompare and group together a variety of everyday materials on the basis of their simple physical properties.</w:t>
            </w:r>
          </w:p>
        </w:tc>
      </w:tr>
      <w:tr w:rsidR="00945CFE" w:rsidRPr="008359BB" w14:paraId="482D489E" w14:textId="77777777" w:rsidTr="00FC4868">
        <w:tc>
          <w:tcPr>
            <w:tcW w:w="13948" w:type="dxa"/>
            <w:gridSpan w:val="3"/>
            <w:shd w:val="clear" w:color="auto" w:fill="B4C6E7" w:themeFill="accent5" w:themeFillTint="66"/>
          </w:tcPr>
          <w:p w14:paraId="424F5BF0" w14:textId="77777777" w:rsidR="00945CFE" w:rsidRPr="00226C22" w:rsidRDefault="00945CFE" w:rsidP="00FC486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986EC89" w14:textId="77777777" w:rsidR="00945CFE" w:rsidRPr="00226C22" w:rsidRDefault="00945CFE" w:rsidP="00FC486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4028" w:rsidRPr="008359BB" w14:paraId="698ABBFE" w14:textId="77777777" w:rsidTr="00197F2D">
        <w:tc>
          <w:tcPr>
            <w:tcW w:w="13948" w:type="dxa"/>
            <w:gridSpan w:val="3"/>
          </w:tcPr>
          <w:p w14:paraId="64CB6265" w14:textId="1DC0D92C" w:rsidR="00634028" w:rsidRPr="008676C1" w:rsidRDefault="00634028" w:rsidP="00FC486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6C1">
              <w:rPr>
                <w:rFonts w:ascii="Arial" w:hAnsi="Arial" w:cs="Arial"/>
                <w:sz w:val="24"/>
              </w:rPr>
              <w:t>solid, liquid, gas, particles, state, material, properties, gas, carbon dioxide, matter, material, weight, mass</w:t>
            </w:r>
            <w:r w:rsidR="008676C1" w:rsidRPr="008676C1">
              <w:rPr>
                <w:rFonts w:ascii="Arial" w:hAnsi="Arial" w:cs="Arial"/>
                <w:sz w:val="24"/>
              </w:rPr>
              <w:t>, melt, freeze, thermometer, temperature, melt, freeze, condense, evaporate, process, water, ice, water vapour, evaporation, dry, energy, state, heat, precipitation, collection, clouds, rain, sleet, hail, snow</w:t>
            </w:r>
          </w:p>
        </w:tc>
      </w:tr>
      <w:tr w:rsidR="00945CFE" w:rsidRPr="008359BB" w14:paraId="0EA111A5" w14:textId="77777777" w:rsidTr="00FC4868">
        <w:tc>
          <w:tcPr>
            <w:tcW w:w="13948" w:type="dxa"/>
            <w:gridSpan w:val="3"/>
            <w:shd w:val="clear" w:color="auto" w:fill="B4C6E7" w:themeFill="accent5" w:themeFillTint="66"/>
          </w:tcPr>
          <w:p w14:paraId="0A5AF06B" w14:textId="77777777" w:rsidR="00945CFE" w:rsidRPr="00FD0DF0" w:rsidRDefault="00945CFE" w:rsidP="00FC486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0DF0">
              <w:rPr>
                <w:rFonts w:ascii="Arial" w:hAnsi="Arial" w:cs="Arial"/>
                <w:sz w:val="24"/>
                <w:szCs w:val="24"/>
              </w:rPr>
              <w:t>Learning Sequence</w:t>
            </w:r>
          </w:p>
          <w:p w14:paraId="5DC5F6FC" w14:textId="77777777" w:rsidR="00945CFE" w:rsidRPr="00FD0DF0" w:rsidRDefault="00945CFE" w:rsidP="00FC486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FE" w:rsidRPr="008359BB" w14:paraId="1FEF02DF" w14:textId="77777777" w:rsidTr="00F35221">
        <w:tc>
          <w:tcPr>
            <w:tcW w:w="2972" w:type="dxa"/>
          </w:tcPr>
          <w:p w14:paraId="195FDE22" w14:textId="7974DF2C" w:rsidR="00945CFE" w:rsidRPr="007C78A6" w:rsidRDefault="00096187" w:rsidP="00FC486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Solid, Liquid or Gas?</w:t>
            </w:r>
          </w:p>
        </w:tc>
        <w:tc>
          <w:tcPr>
            <w:tcW w:w="10976" w:type="dxa"/>
            <w:gridSpan w:val="2"/>
          </w:tcPr>
          <w:p w14:paraId="6D603C1C" w14:textId="116857F4" w:rsidR="00945CFE" w:rsidRPr="00027A07" w:rsidRDefault="00096187" w:rsidP="00FC4868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sort and describe materials.</w:t>
            </w:r>
          </w:p>
        </w:tc>
      </w:tr>
      <w:tr w:rsidR="00945CFE" w:rsidRPr="008359BB" w14:paraId="67C9656A" w14:textId="77777777" w:rsidTr="00F35221">
        <w:tc>
          <w:tcPr>
            <w:tcW w:w="2972" w:type="dxa"/>
          </w:tcPr>
          <w:p w14:paraId="2F4DF2DD" w14:textId="6F02A04E" w:rsidR="00945CFE" w:rsidRPr="007C78A6" w:rsidRDefault="00073783" w:rsidP="00FC486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Investigating</w:t>
            </w:r>
            <w:r w:rsidR="00096187"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Gases</w:t>
            </w:r>
          </w:p>
        </w:tc>
        <w:tc>
          <w:tcPr>
            <w:tcW w:w="10976" w:type="dxa"/>
            <w:gridSpan w:val="2"/>
          </w:tcPr>
          <w:p w14:paraId="09DC6989" w14:textId="20445466" w:rsidR="00945CFE" w:rsidRPr="00027A07" w:rsidRDefault="00096187" w:rsidP="00FC4868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investigate gases and explain their properties.</w:t>
            </w:r>
          </w:p>
        </w:tc>
      </w:tr>
      <w:tr w:rsidR="00945CFE" w:rsidRPr="008359BB" w14:paraId="3A2F4798" w14:textId="77777777" w:rsidTr="00F35221">
        <w:tc>
          <w:tcPr>
            <w:tcW w:w="2972" w:type="dxa"/>
          </w:tcPr>
          <w:p w14:paraId="344479A3" w14:textId="1BD1F48A" w:rsidR="00945CFE" w:rsidRPr="007C78A6" w:rsidRDefault="00096187" w:rsidP="00FC486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Heating and Cooling</w:t>
            </w:r>
          </w:p>
        </w:tc>
        <w:tc>
          <w:tcPr>
            <w:tcW w:w="10976" w:type="dxa"/>
            <w:gridSpan w:val="2"/>
          </w:tcPr>
          <w:p w14:paraId="5BCBF2D2" w14:textId="71193268" w:rsidR="00945CFE" w:rsidRPr="00027A07" w:rsidRDefault="00096187" w:rsidP="00FC4868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investigate materials as they change state.</w:t>
            </w:r>
          </w:p>
        </w:tc>
      </w:tr>
      <w:tr w:rsidR="00945CFE" w:rsidRPr="008359BB" w14:paraId="73E21F44" w14:textId="77777777" w:rsidTr="00F35221">
        <w:tc>
          <w:tcPr>
            <w:tcW w:w="2972" w:type="dxa"/>
          </w:tcPr>
          <w:p w14:paraId="42DA5BE0" w14:textId="20756885" w:rsidR="00945CFE" w:rsidRPr="007C78A6" w:rsidRDefault="00096187" w:rsidP="00FC486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Wonderful Water</w:t>
            </w:r>
          </w:p>
        </w:tc>
        <w:tc>
          <w:tcPr>
            <w:tcW w:w="10976" w:type="dxa"/>
            <w:gridSpan w:val="2"/>
          </w:tcPr>
          <w:p w14:paraId="4E03690E" w14:textId="2D65601C" w:rsidR="00945CFE" w:rsidRPr="00027A07" w:rsidRDefault="00096187" w:rsidP="00FC4868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explore how water changes state.</w:t>
            </w:r>
          </w:p>
        </w:tc>
      </w:tr>
      <w:tr w:rsidR="00945CFE" w:rsidRPr="008359BB" w14:paraId="53D68F19" w14:textId="77777777" w:rsidTr="00F35221">
        <w:tc>
          <w:tcPr>
            <w:tcW w:w="2972" w:type="dxa"/>
          </w:tcPr>
          <w:p w14:paraId="44D66418" w14:textId="6FF1F7A7" w:rsidR="00945CFE" w:rsidRPr="007C78A6" w:rsidRDefault="00096187" w:rsidP="00FC486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Evaporation Investigation</w:t>
            </w:r>
          </w:p>
        </w:tc>
        <w:tc>
          <w:tcPr>
            <w:tcW w:w="10976" w:type="dxa"/>
            <w:gridSpan w:val="2"/>
          </w:tcPr>
          <w:p w14:paraId="6FCAD83D" w14:textId="1124245C" w:rsidR="00945CFE" w:rsidRPr="00FB4C86" w:rsidRDefault="00096187" w:rsidP="00FC4868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investigate how water evaporates.</w:t>
            </w:r>
          </w:p>
        </w:tc>
      </w:tr>
      <w:tr w:rsidR="00945CFE" w:rsidRPr="008359BB" w14:paraId="74F7514E" w14:textId="77777777" w:rsidTr="00F35221">
        <w:tc>
          <w:tcPr>
            <w:tcW w:w="2972" w:type="dxa"/>
          </w:tcPr>
          <w:p w14:paraId="693CA47F" w14:textId="3DF3CEE2" w:rsidR="00945CFE" w:rsidRPr="007C78A6" w:rsidRDefault="00096187" w:rsidP="00FC486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78A6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Water Cycle</w:t>
            </w:r>
          </w:p>
        </w:tc>
        <w:tc>
          <w:tcPr>
            <w:tcW w:w="10976" w:type="dxa"/>
            <w:gridSpan w:val="2"/>
          </w:tcPr>
          <w:p w14:paraId="567F83FC" w14:textId="0C5F14E0" w:rsidR="00945CFE" w:rsidRPr="00FD0DF0" w:rsidRDefault="00096187" w:rsidP="00FC4868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and describe the different stages of the water cycle.</w:t>
            </w:r>
          </w:p>
        </w:tc>
      </w:tr>
      <w:tr w:rsidR="00945CFE" w:rsidRPr="008359BB" w14:paraId="49A58669" w14:textId="77777777" w:rsidTr="00FC4868">
        <w:tc>
          <w:tcPr>
            <w:tcW w:w="13948" w:type="dxa"/>
            <w:gridSpan w:val="3"/>
            <w:shd w:val="clear" w:color="auto" w:fill="C5E0B3" w:themeFill="accent6" w:themeFillTint="66"/>
          </w:tcPr>
          <w:p w14:paraId="0E756B64" w14:textId="77777777" w:rsidR="00945CFE" w:rsidRPr="00226C22" w:rsidRDefault="00945CFE" w:rsidP="00FC486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945CFE" w:rsidRPr="00BC2B40" w14:paraId="6BBE3363" w14:textId="77777777" w:rsidTr="00FC4868">
        <w:tc>
          <w:tcPr>
            <w:tcW w:w="6974" w:type="dxa"/>
            <w:gridSpan w:val="2"/>
          </w:tcPr>
          <w:p w14:paraId="6E2254FD" w14:textId="77777777" w:rsidR="00945CFE" w:rsidRPr="00226C22" w:rsidRDefault="00945CFE" w:rsidP="00FC4868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Scientifically</w:t>
            </w: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6F2B4F51" w14:textId="77777777" w:rsidR="00945CFE" w:rsidRDefault="00096187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observations and conclusions.</w:t>
            </w:r>
          </w:p>
          <w:p w14:paraId="16AA0C21" w14:textId="77777777" w:rsidR="00096187" w:rsidRDefault="00096187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answer questions based on their learning.</w:t>
            </w:r>
          </w:p>
          <w:p w14:paraId="400D9616" w14:textId="7852AC54" w:rsidR="00096187" w:rsidRPr="00C7741D" w:rsidRDefault="00096187" w:rsidP="00190819">
            <w:pPr>
              <w:pStyle w:val="ListParagraph"/>
              <w:ind w:left="4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4439944" w14:textId="77777777" w:rsidR="00945CFE" w:rsidRPr="00226C22" w:rsidRDefault="00945CFE" w:rsidP="00FC4868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Scientific</w:t>
            </w: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65C9D14F" w14:textId="77777777" w:rsidR="00945CFE" w:rsidRDefault="00096187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describe the properties of solids, liquids and gases.</w:t>
            </w:r>
          </w:p>
          <w:p w14:paraId="4F31C3AC" w14:textId="77777777" w:rsidR="00096187" w:rsidRPr="00096187" w:rsidRDefault="00096187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 w:rsidRPr="00096187">
              <w:rPr>
                <w:rFonts w:ascii="Arial" w:hAnsi="Arial" w:cs="Arial"/>
                <w:sz w:val="24"/>
              </w:rPr>
              <w:t xml:space="preserve">To explain that melting and freezing are opposite processes that change the state of a material. </w:t>
            </w:r>
          </w:p>
          <w:p w14:paraId="69012390" w14:textId="732076FF" w:rsidR="00096187" w:rsidRPr="00190819" w:rsidRDefault="00096187" w:rsidP="00945CFE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 w:rsidRPr="00190819">
              <w:rPr>
                <w:rFonts w:ascii="Arial" w:hAnsi="Arial" w:cs="Arial"/>
                <w:sz w:val="24"/>
              </w:rPr>
              <w:t>To explain that evaporation and condensation are opposite processes that change the state of a material</w:t>
            </w:r>
          </w:p>
        </w:tc>
      </w:tr>
    </w:tbl>
    <w:p w14:paraId="126A1E79" w14:textId="77777777" w:rsidR="00945CFE" w:rsidRPr="00BA0EB4" w:rsidRDefault="00945CFE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945CFE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974C" w14:textId="77777777" w:rsidR="00945CFE" w:rsidRDefault="00945CFE" w:rsidP="00945CFE">
      <w:pPr>
        <w:spacing w:after="0" w:line="240" w:lineRule="auto"/>
      </w:pPr>
      <w:r>
        <w:separator/>
      </w:r>
    </w:p>
  </w:endnote>
  <w:endnote w:type="continuationSeparator" w:id="0">
    <w:p w14:paraId="5B12A47B" w14:textId="77777777" w:rsidR="00945CFE" w:rsidRDefault="00945CFE" w:rsidP="0094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715C" w14:textId="77777777" w:rsidR="00945CFE" w:rsidRDefault="00945CFE" w:rsidP="00945CFE">
      <w:pPr>
        <w:spacing w:after="0" w:line="240" w:lineRule="auto"/>
      </w:pPr>
      <w:r>
        <w:separator/>
      </w:r>
    </w:p>
  </w:footnote>
  <w:footnote w:type="continuationSeparator" w:id="0">
    <w:p w14:paraId="21E52150" w14:textId="77777777" w:rsidR="00945CFE" w:rsidRDefault="00945CFE" w:rsidP="0094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22A"/>
    <w:multiLevelType w:val="hybridMultilevel"/>
    <w:tmpl w:val="FC70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9B"/>
    <w:multiLevelType w:val="hybridMultilevel"/>
    <w:tmpl w:val="10306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010D6"/>
    <w:multiLevelType w:val="hybridMultilevel"/>
    <w:tmpl w:val="0F7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6A7B7F"/>
    <w:multiLevelType w:val="multilevel"/>
    <w:tmpl w:val="1E8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B42E7"/>
    <w:multiLevelType w:val="hybridMultilevel"/>
    <w:tmpl w:val="EC10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5"/>
  </w:num>
  <w:num w:numId="4">
    <w:abstractNumId w:val="13"/>
  </w:num>
  <w:num w:numId="5">
    <w:abstractNumId w:val="41"/>
  </w:num>
  <w:num w:numId="6">
    <w:abstractNumId w:val="20"/>
  </w:num>
  <w:num w:numId="7">
    <w:abstractNumId w:val="40"/>
  </w:num>
  <w:num w:numId="8">
    <w:abstractNumId w:val="3"/>
  </w:num>
  <w:num w:numId="9">
    <w:abstractNumId w:val="29"/>
  </w:num>
  <w:num w:numId="10">
    <w:abstractNumId w:val="31"/>
  </w:num>
  <w:num w:numId="11">
    <w:abstractNumId w:val="26"/>
  </w:num>
  <w:num w:numId="12">
    <w:abstractNumId w:val="23"/>
  </w:num>
  <w:num w:numId="13">
    <w:abstractNumId w:val="12"/>
  </w:num>
  <w:num w:numId="14">
    <w:abstractNumId w:val="4"/>
  </w:num>
  <w:num w:numId="15">
    <w:abstractNumId w:val="22"/>
  </w:num>
  <w:num w:numId="16">
    <w:abstractNumId w:val="21"/>
  </w:num>
  <w:num w:numId="17">
    <w:abstractNumId w:val="14"/>
  </w:num>
  <w:num w:numId="18">
    <w:abstractNumId w:val="34"/>
  </w:num>
  <w:num w:numId="19">
    <w:abstractNumId w:val="35"/>
  </w:num>
  <w:num w:numId="20">
    <w:abstractNumId w:val="30"/>
  </w:num>
  <w:num w:numId="21">
    <w:abstractNumId w:val="28"/>
  </w:num>
  <w:num w:numId="22">
    <w:abstractNumId w:val="6"/>
  </w:num>
  <w:num w:numId="23">
    <w:abstractNumId w:val="39"/>
  </w:num>
  <w:num w:numId="24">
    <w:abstractNumId w:val="5"/>
  </w:num>
  <w:num w:numId="25">
    <w:abstractNumId w:val="9"/>
  </w:num>
  <w:num w:numId="26">
    <w:abstractNumId w:val="38"/>
  </w:num>
  <w:num w:numId="27">
    <w:abstractNumId w:val="17"/>
  </w:num>
  <w:num w:numId="28">
    <w:abstractNumId w:val="8"/>
  </w:num>
  <w:num w:numId="29">
    <w:abstractNumId w:val="27"/>
  </w:num>
  <w:num w:numId="30">
    <w:abstractNumId w:val="10"/>
  </w:num>
  <w:num w:numId="31">
    <w:abstractNumId w:val="33"/>
  </w:num>
  <w:num w:numId="32">
    <w:abstractNumId w:val="1"/>
  </w:num>
  <w:num w:numId="33">
    <w:abstractNumId w:val="15"/>
  </w:num>
  <w:num w:numId="34">
    <w:abstractNumId w:val="16"/>
  </w:num>
  <w:num w:numId="35">
    <w:abstractNumId w:val="11"/>
  </w:num>
  <w:num w:numId="36">
    <w:abstractNumId w:val="24"/>
  </w:num>
  <w:num w:numId="37">
    <w:abstractNumId w:val="0"/>
  </w:num>
  <w:num w:numId="38">
    <w:abstractNumId w:val="37"/>
  </w:num>
  <w:num w:numId="39">
    <w:abstractNumId w:val="18"/>
  </w:num>
  <w:num w:numId="40">
    <w:abstractNumId w:val="7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002CA"/>
    <w:rsid w:val="000141E7"/>
    <w:rsid w:val="00027A07"/>
    <w:rsid w:val="00036EEB"/>
    <w:rsid w:val="00073783"/>
    <w:rsid w:val="00096187"/>
    <w:rsid w:val="000C7B21"/>
    <w:rsid w:val="001649BF"/>
    <w:rsid w:val="00183B38"/>
    <w:rsid w:val="00190819"/>
    <w:rsid w:val="00226C22"/>
    <w:rsid w:val="00273ACE"/>
    <w:rsid w:val="00276131"/>
    <w:rsid w:val="00304BC6"/>
    <w:rsid w:val="00323D3F"/>
    <w:rsid w:val="00333B84"/>
    <w:rsid w:val="00342CA9"/>
    <w:rsid w:val="00370460"/>
    <w:rsid w:val="003B73A3"/>
    <w:rsid w:val="003D3FF5"/>
    <w:rsid w:val="00401AFA"/>
    <w:rsid w:val="004528F2"/>
    <w:rsid w:val="00466A70"/>
    <w:rsid w:val="004A4DCB"/>
    <w:rsid w:val="004A53B1"/>
    <w:rsid w:val="004D1E37"/>
    <w:rsid w:val="004E1F59"/>
    <w:rsid w:val="004E35A3"/>
    <w:rsid w:val="004F652A"/>
    <w:rsid w:val="00513921"/>
    <w:rsid w:val="005209CE"/>
    <w:rsid w:val="00525EC6"/>
    <w:rsid w:val="00530CC8"/>
    <w:rsid w:val="0053540F"/>
    <w:rsid w:val="0059464E"/>
    <w:rsid w:val="005D61C2"/>
    <w:rsid w:val="005F1733"/>
    <w:rsid w:val="0060418E"/>
    <w:rsid w:val="006104C4"/>
    <w:rsid w:val="006211EB"/>
    <w:rsid w:val="00634028"/>
    <w:rsid w:val="006647A6"/>
    <w:rsid w:val="006846FF"/>
    <w:rsid w:val="00695EF1"/>
    <w:rsid w:val="006A2A73"/>
    <w:rsid w:val="00743AED"/>
    <w:rsid w:val="007470C9"/>
    <w:rsid w:val="00752C78"/>
    <w:rsid w:val="00754742"/>
    <w:rsid w:val="00757C13"/>
    <w:rsid w:val="007C5215"/>
    <w:rsid w:val="007C78A6"/>
    <w:rsid w:val="007F224C"/>
    <w:rsid w:val="00827431"/>
    <w:rsid w:val="008359BB"/>
    <w:rsid w:val="00843DD0"/>
    <w:rsid w:val="00850A8B"/>
    <w:rsid w:val="008676C1"/>
    <w:rsid w:val="00876EB4"/>
    <w:rsid w:val="00877378"/>
    <w:rsid w:val="00914639"/>
    <w:rsid w:val="00937A94"/>
    <w:rsid w:val="00945CFE"/>
    <w:rsid w:val="00996F99"/>
    <w:rsid w:val="009D0A92"/>
    <w:rsid w:val="009F0CDA"/>
    <w:rsid w:val="00A22B07"/>
    <w:rsid w:val="00A3232C"/>
    <w:rsid w:val="00A80DA5"/>
    <w:rsid w:val="00AA3380"/>
    <w:rsid w:val="00AB4F5F"/>
    <w:rsid w:val="00B14CF4"/>
    <w:rsid w:val="00B37364"/>
    <w:rsid w:val="00BA0EB4"/>
    <w:rsid w:val="00BC2B40"/>
    <w:rsid w:val="00C25BF2"/>
    <w:rsid w:val="00C276D6"/>
    <w:rsid w:val="00C521D0"/>
    <w:rsid w:val="00C713FB"/>
    <w:rsid w:val="00C7741D"/>
    <w:rsid w:val="00C82489"/>
    <w:rsid w:val="00C856F9"/>
    <w:rsid w:val="00CA6729"/>
    <w:rsid w:val="00CD24B2"/>
    <w:rsid w:val="00CE0CCD"/>
    <w:rsid w:val="00D0165D"/>
    <w:rsid w:val="00D83CEF"/>
    <w:rsid w:val="00EA78D9"/>
    <w:rsid w:val="00EC136F"/>
    <w:rsid w:val="00EF340C"/>
    <w:rsid w:val="00F35221"/>
    <w:rsid w:val="00F72CAF"/>
    <w:rsid w:val="00F81586"/>
    <w:rsid w:val="00F83621"/>
    <w:rsid w:val="00F9119F"/>
    <w:rsid w:val="00FB4C86"/>
    <w:rsid w:val="00FD0DF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D66092E8-355A-49AA-8DB3-D460309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9146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07"/>
  </w:style>
  <w:style w:type="paragraph" w:styleId="Header">
    <w:name w:val="header"/>
    <w:basedOn w:val="Normal"/>
    <w:link w:val="HeaderChar"/>
    <w:uiPriority w:val="99"/>
    <w:unhideWhenUsed/>
    <w:rsid w:val="0094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14</cp:revision>
  <dcterms:created xsi:type="dcterms:W3CDTF">2024-03-18T16:49:00Z</dcterms:created>
  <dcterms:modified xsi:type="dcterms:W3CDTF">2024-05-02T10:21:00Z</dcterms:modified>
</cp:coreProperties>
</file>